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6A" w:rsidRPr="00FB5593" w:rsidRDefault="008A726A" w:rsidP="008A726A">
      <w:pPr>
        <w:rPr>
          <w:rFonts w:ascii="Calibri" w:eastAsia="Calibri" w:hAnsi="Calibri" w:cs="Times New Roman"/>
          <w:b/>
        </w:rPr>
      </w:pPr>
      <w:r w:rsidRPr="00FB5593">
        <w:rPr>
          <w:rFonts w:ascii="Calibri" w:eastAsia="Calibri" w:hAnsi="Calibri" w:cs="Times New Roman"/>
          <w:b/>
          <w:sz w:val="28"/>
        </w:rPr>
        <w:t>Essay #</w:t>
      </w:r>
      <w:r w:rsidR="00E47C9F">
        <w:rPr>
          <w:rFonts w:ascii="Calibri" w:eastAsia="Calibri" w:hAnsi="Calibri" w:cs="Times New Roman"/>
          <w:b/>
          <w:sz w:val="28"/>
        </w:rPr>
        <w:t>3</w:t>
      </w:r>
      <w:r w:rsidRPr="00FB5593">
        <w:rPr>
          <w:rFonts w:ascii="Calibri" w:eastAsia="Calibri" w:hAnsi="Calibri" w:cs="Times New Roman"/>
          <w:b/>
          <w:sz w:val="28"/>
        </w:rPr>
        <w:t xml:space="preserve">: </w:t>
      </w:r>
      <w:r>
        <w:rPr>
          <w:b/>
          <w:sz w:val="28"/>
        </w:rPr>
        <w:t>Biodiversity</w:t>
      </w:r>
    </w:p>
    <w:p w:rsidR="008A726A" w:rsidRDefault="008A726A" w:rsidP="008A726A">
      <w:pPr>
        <w:rPr>
          <w:rFonts w:ascii="Calibri" w:eastAsia="Calibri" w:hAnsi="Calibri" w:cs="Times New Roman"/>
        </w:rPr>
      </w:pPr>
      <w:r>
        <w:rPr>
          <w:rFonts w:ascii="Calibri" w:eastAsia="Calibri" w:hAnsi="Calibri" w:cs="Times New Roman"/>
        </w:rPr>
        <w:t xml:space="preserve">Length: </w:t>
      </w:r>
      <w:r w:rsidR="00954D3C">
        <w:rPr>
          <w:rFonts w:ascii="Calibri" w:eastAsia="Calibri" w:hAnsi="Calibri" w:cs="Times New Roman"/>
        </w:rPr>
        <w:t>4</w:t>
      </w:r>
      <w:r>
        <w:rPr>
          <w:rFonts w:ascii="Calibri" w:eastAsia="Calibri" w:hAnsi="Calibri" w:cs="Times New Roman"/>
        </w:rPr>
        <w:t xml:space="preserve"> pages, 1.5 spacing</w:t>
      </w:r>
    </w:p>
    <w:p w:rsidR="007F5EA2" w:rsidRDefault="00F56342">
      <w:r>
        <w:t xml:space="preserve">As discussed in class, I will be focusing on whether the essay has a compelling thesis that goes beyond a simple list of key ideas, i.e. an over-arching argument that drives connections and transitions between your key ideas.     </w:t>
      </w:r>
    </w:p>
    <w:p w:rsidR="00923E60" w:rsidRDefault="00E47C9F">
      <w:r>
        <w:t xml:space="preserve">Below are </w:t>
      </w:r>
      <w:r w:rsidR="00F56342">
        <w:t>example question</w:t>
      </w:r>
      <w:r>
        <w:t>s</w:t>
      </w:r>
      <w:r w:rsidR="00F56342">
        <w:t xml:space="preserve"> to get you started, though you’re not required to answer </w:t>
      </w:r>
      <w:r w:rsidR="008D1E60">
        <w:t>any one</w:t>
      </w:r>
      <w:r w:rsidR="00F56342">
        <w:t xml:space="preserve"> in whole or in </w:t>
      </w:r>
      <w:proofErr w:type="gramStart"/>
      <w:r w:rsidR="00F56342">
        <w:t>part.</w:t>
      </w:r>
      <w:proofErr w:type="gramEnd"/>
      <w:r w:rsidR="00F56342">
        <w:t xml:space="preserve">  Y</w:t>
      </w:r>
      <w:r w:rsidR="00782A34">
        <w:t xml:space="preserve">ou are welcome to alter the particular focus of the paper to better match your interests but for this final paper please clear any significant departures with me ahead of time using a brief description by email.  </w:t>
      </w:r>
    </w:p>
    <w:p w:rsidR="00F56342" w:rsidRDefault="00051BC0" w:rsidP="00F56342">
      <w:pPr>
        <w:pStyle w:val="ListParagraph"/>
        <w:numPr>
          <w:ilvl w:val="0"/>
          <w:numId w:val="1"/>
        </w:numPr>
      </w:pPr>
      <w:r>
        <w:t>Are incentive payments to lan</w:t>
      </w:r>
      <w:r w:rsidR="004617D4">
        <w:t xml:space="preserve">downers to enhance biodiversity </w:t>
      </w:r>
      <w:r w:rsidR="004617D4">
        <w:t xml:space="preserve">(e.g. </w:t>
      </w:r>
      <w:proofErr w:type="spellStart"/>
      <w:r w:rsidR="004617D4">
        <w:t>eBird</w:t>
      </w:r>
      <w:proofErr w:type="spellEnd"/>
      <w:r w:rsidR="004617D4">
        <w:t xml:space="preserve"> in the Central Valley) </w:t>
      </w:r>
      <w:r>
        <w:t>a good policy instrument?  Will such a scheme lead to a net increase in biodiversity</w:t>
      </w:r>
      <w:r w:rsidR="00BA515A">
        <w:t>? O</w:t>
      </w:r>
      <w:r>
        <w:t xml:space="preserve">r </w:t>
      </w:r>
      <w:r w:rsidR="00BA515A">
        <w:t xml:space="preserve">are such programs bound to fail because </w:t>
      </w:r>
      <w:r>
        <w:t xml:space="preserve">(1) </w:t>
      </w:r>
      <w:r w:rsidR="00BA515A">
        <w:t xml:space="preserve">market instruments can </w:t>
      </w:r>
      <w:r>
        <w:t xml:space="preserve">crowd out </w:t>
      </w:r>
      <w:r w:rsidR="00BA515A">
        <w:t xml:space="preserve">or undermine our sense of shared responsibility </w:t>
      </w:r>
      <w:r>
        <w:t xml:space="preserve">(see </w:t>
      </w:r>
      <w:proofErr w:type="spellStart"/>
      <w:r>
        <w:t>Sandel</w:t>
      </w:r>
      <w:proofErr w:type="spellEnd"/>
      <w:r>
        <w:t xml:space="preserve"> </w:t>
      </w:r>
      <w:r w:rsidR="00BA515A">
        <w:t>1997</w:t>
      </w:r>
      <w:r>
        <w:t>) and</w:t>
      </w:r>
      <w:r w:rsidR="00BA515A">
        <w:t>/or</w:t>
      </w:r>
      <w:r>
        <w:t xml:space="preserve"> </w:t>
      </w:r>
      <w:r w:rsidR="00BA515A">
        <w:t xml:space="preserve">(2) measurement and verification problems undermine the validity of the policy?  </w:t>
      </w:r>
    </w:p>
    <w:p w:rsidR="00F56342" w:rsidRDefault="00BA515A" w:rsidP="00F56342">
      <w:pPr>
        <w:pStyle w:val="ListParagraph"/>
        <w:numPr>
          <w:ilvl w:val="1"/>
          <w:numId w:val="1"/>
        </w:numPr>
      </w:pPr>
      <w:r>
        <w:t>Economists and others argue that there is no policy panacea in general and for biodiversity and ecosystem services in particular (</w:t>
      </w:r>
      <w:proofErr w:type="spellStart"/>
      <w:r>
        <w:t>Stavins</w:t>
      </w:r>
      <w:proofErr w:type="spellEnd"/>
      <w:r>
        <w:t xml:space="preserve"> 2004; </w:t>
      </w:r>
      <w:proofErr w:type="spellStart"/>
      <w:r>
        <w:t>Ostrom</w:t>
      </w:r>
      <w:proofErr w:type="spellEnd"/>
      <w:r>
        <w:t xml:space="preserve"> et al. 2007).  If there is a role to be played by payments for ecosystem services, what is that role? </w:t>
      </w:r>
      <w:r w:rsidR="00F56342">
        <w:t xml:space="preserve"> </w:t>
      </w:r>
    </w:p>
    <w:p w:rsidR="007F5EA2" w:rsidRDefault="00F56342" w:rsidP="00F56342">
      <w:pPr>
        <w:pStyle w:val="ListParagraph"/>
        <w:numPr>
          <w:ilvl w:val="1"/>
          <w:numId w:val="1"/>
        </w:numPr>
      </w:pPr>
      <w:r>
        <w:t xml:space="preserve">An OECD handbook argues that, </w:t>
      </w:r>
      <w:r w:rsidR="007F5EA2">
        <w:t>“Market creation is effective because it is often the most direct approach to solving the problem of biodiversity decline.</w:t>
      </w:r>
      <w:r>
        <w:t>”  By market creation they mean broadly “</w:t>
      </w:r>
      <w:r w:rsidR="007F5EA2">
        <w:t>markets in land, markets in uses of land, markets in specific flows of biodiversity, markets in thin</w:t>
      </w:r>
      <w:r>
        <w:t>gs associated with biodiversity</w:t>
      </w:r>
      <w:r w:rsidR="007F5EA2">
        <w:t>”</w:t>
      </w:r>
      <w:r>
        <w:t xml:space="preserve"> </w:t>
      </w:r>
      <w:r w:rsidR="007F5EA2">
        <w:t xml:space="preserve">(OECD, 2004, p. 10). </w:t>
      </w:r>
      <w:r>
        <w:t xml:space="preserve">  Is this good advice for OECD member countries? </w:t>
      </w:r>
    </w:p>
    <w:p w:rsidR="004617D4" w:rsidRDefault="000A030F" w:rsidP="004617D4">
      <w:pPr>
        <w:pStyle w:val="ListParagraph"/>
        <w:numPr>
          <w:ilvl w:val="0"/>
          <w:numId w:val="1"/>
        </w:numPr>
      </w:pPr>
      <w:r>
        <w:t xml:space="preserve">To quote Bernd </w:t>
      </w:r>
      <w:proofErr w:type="spellStart"/>
      <w:r>
        <w:t>Blossey</w:t>
      </w:r>
      <w:proofErr w:type="spellEnd"/>
      <w:r>
        <w:t xml:space="preserve"> (2012): “</w:t>
      </w:r>
      <w:r w:rsidRPr="000A030F">
        <w:t xml:space="preserve">Despite enormous energy and expenditure devoted to conservation, we will be unable to save all imperiled species and places. </w:t>
      </w:r>
      <w:r w:rsidRPr="000A030F">
        <w:rPr>
          <w:u w:val="single"/>
        </w:rPr>
        <w:t>How can (or even should) we come up with a prioritization approach that helps us make decisions about what is worth saving?</w:t>
      </w:r>
      <w:r>
        <w:t>”</w:t>
      </w:r>
      <w:r w:rsidR="004617D4">
        <w:t xml:space="preserve">   </w:t>
      </w:r>
      <w:r>
        <w:t>Do economic approaches hold promise?</w:t>
      </w:r>
      <w:r w:rsidR="004617D4">
        <w:t xml:space="preserve">  </w:t>
      </w:r>
      <w:r>
        <w:t xml:space="preserve">Does a focus on valuation of species help or hinder the process? </w:t>
      </w:r>
      <w:r w:rsidR="004617D4">
        <w:t xml:space="preserve"> Do approaches that focus on alternative objectives like population viability (e.g. Newbold and </w:t>
      </w:r>
      <w:proofErr w:type="spellStart"/>
      <w:r w:rsidR="00F3183B">
        <w:rPr>
          <w:rFonts w:ascii="Calibri" w:hAnsi="Calibri"/>
          <w:color w:val="000000"/>
        </w:rPr>
        <w:t>Siikamäki</w:t>
      </w:r>
      <w:proofErr w:type="spellEnd"/>
      <w:r w:rsidR="004617D4">
        <w:t>, 2</w:t>
      </w:r>
      <w:r w:rsidR="00F3183B">
        <w:t>009</w:t>
      </w:r>
      <w:r w:rsidR="004617D4">
        <w:t xml:space="preserve">) overcome concerns with valuation without generating new concerns?  </w:t>
      </w:r>
    </w:p>
    <w:p w:rsidR="000A030F" w:rsidRDefault="004617D4" w:rsidP="004617D4">
      <w:pPr>
        <w:pStyle w:val="ListParagraph"/>
        <w:numPr>
          <w:ilvl w:val="0"/>
          <w:numId w:val="1"/>
        </w:numPr>
      </w:pPr>
      <w:r>
        <w:t>In the conflict between development and conservation needs, d</w:t>
      </w:r>
      <w:r w:rsidR="000A030F">
        <w:t xml:space="preserve">o </w:t>
      </w:r>
      <w:r>
        <w:t xml:space="preserve">“flexible” </w:t>
      </w:r>
      <w:r w:rsidR="000A030F">
        <w:t xml:space="preserve">market mechanisms like conservation banking (e.g. gopher tortoises) suggest a way forward? </w:t>
      </w:r>
    </w:p>
    <w:p w:rsidR="00A460FD" w:rsidRDefault="00A460FD" w:rsidP="00A460FD">
      <w:pPr>
        <w:pStyle w:val="ListParagraph"/>
        <w:numPr>
          <w:ilvl w:val="0"/>
          <w:numId w:val="1"/>
        </w:numPr>
      </w:pPr>
      <w:r>
        <w:t>Should we be stacking ecosystem service payments?  Robertson et al. (</w:t>
      </w:r>
      <w:r w:rsidRPr="00A460FD">
        <w:rPr>
          <w:i/>
        </w:rPr>
        <w:t>forthcoming</w:t>
      </w:r>
      <w:r>
        <w:t xml:space="preserve">) argued that “stacking (of ecosystem service credits) may result in a greater loss of ecosystem services than would occur in single credit markets” (p. 9).  As a counterpoint, </w:t>
      </w:r>
      <w:proofErr w:type="spellStart"/>
      <w:r>
        <w:t>Armsworth</w:t>
      </w:r>
      <w:proofErr w:type="spellEnd"/>
      <w:r>
        <w:t xml:space="preserve"> et al. (2012) argue that </w:t>
      </w:r>
      <w:proofErr w:type="gramStart"/>
      <w:r>
        <w:t>“</w:t>
      </w:r>
      <w:r w:rsidRPr="00A460FD">
        <w:t xml:space="preserve"> </w:t>
      </w:r>
      <w:r>
        <w:t>if</w:t>
      </w:r>
      <w:proofErr w:type="gramEnd"/>
      <w:r>
        <w:t xml:space="preserve"> policies are intended to deliver multiple conservation outcomes, it is still much more effective to include these in the scheme design explicitly rather than rely on an “umbrella” approach  (p. 409).  </w:t>
      </w:r>
    </w:p>
    <w:p w:rsidR="001D3E7B" w:rsidRDefault="001D3E7B" w:rsidP="001D3E7B">
      <w:pPr>
        <w:pStyle w:val="ListParagraph"/>
      </w:pPr>
    </w:p>
    <w:p w:rsidR="009B4C69" w:rsidRDefault="001D3E7B" w:rsidP="009B4C69">
      <w:pPr>
        <w:rPr>
          <w:rFonts w:ascii="Calibri" w:hAnsi="Calibri" w:cs="Calibri"/>
        </w:rPr>
      </w:pPr>
      <w:proofErr w:type="spellStart"/>
      <w:r>
        <w:rPr>
          <w:rFonts w:ascii="Calibri" w:hAnsi="Calibri" w:cs="Calibri"/>
        </w:rPr>
        <w:lastRenderedPageBreak/>
        <w:t>Armsworth</w:t>
      </w:r>
      <w:proofErr w:type="spellEnd"/>
      <w:r>
        <w:rPr>
          <w:rFonts w:ascii="Calibri" w:hAnsi="Calibri" w:cs="Calibri"/>
        </w:rPr>
        <w:t xml:space="preserve">, P.R., </w:t>
      </w:r>
      <w:proofErr w:type="spellStart"/>
      <w:proofErr w:type="gramStart"/>
      <w:r>
        <w:rPr>
          <w:rFonts w:ascii="Calibri" w:hAnsi="Calibri" w:cs="Calibri"/>
        </w:rPr>
        <w:t>Acs</w:t>
      </w:r>
      <w:proofErr w:type="spellEnd"/>
      <w:proofErr w:type="gramEnd"/>
      <w:r>
        <w:rPr>
          <w:rFonts w:ascii="Calibri" w:hAnsi="Calibri" w:cs="Calibri"/>
        </w:rPr>
        <w:t xml:space="preserve">, S., </w:t>
      </w:r>
      <w:proofErr w:type="spellStart"/>
      <w:r>
        <w:rPr>
          <w:rFonts w:ascii="Calibri" w:hAnsi="Calibri" w:cs="Calibri"/>
        </w:rPr>
        <w:t>Dallimer</w:t>
      </w:r>
      <w:proofErr w:type="spellEnd"/>
      <w:r>
        <w:rPr>
          <w:rFonts w:ascii="Calibri" w:hAnsi="Calibri" w:cs="Calibri"/>
        </w:rPr>
        <w:t xml:space="preserve">, M., Gaston, K.J., Hanley, N. &amp; Wilson, P. (2012). </w:t>
      </w:r>
      <w:hyperlink r:id="rId5" w:history="1">
        <w:r>
          <w:rPr>
            <w:rStyle w:val="Hyperlink"/>
            <w:rFonts w:ascii="Calibri" w:hAnsi="Calibri" w:cs="Calibri"/>
          </w:rPr>
          <w:t>The cost of policy simplification in conservation incentive programs</w:t>
        </w:r>
      </w:hyperlink>
      <w:r>
        <w:rPr>
          <w:rFonts w:ascii="Calibri" w:hAnsi="Calibri" w:cs="Calibri"/>
        </w:rPr>
        <w:t>. Ecology Letters 15(5), 406-414.</w:t>
      </w:r>
    </w:p>
    <w:p w:rsidR="000A030F" w:rsidRPr="000A030F" w:rsidRDefault="000A030F" w:rsidP="009B4C69">
      <w:pPr>
        <w:rPr>
          <w:sz w:val="18"/>
        </w:rPr>
      </w:pPr>
      <w:proofErr w:type="spellStart"/>
      <w:r w:rsidRPr="000A030F">
        <w:rPr>
          <w:color w:val="000000"/>
          <w:szCs w:val="27"/>
        </w:rPr>
        <w:t>Blossey</w:t>
      </w:r>
      <w:proofErr w:type="spellEnd"/>
      <w:r w:rsidRPr="000A030F">
        <w:rPr>
          <w:color w:val="000000"/>
          <w:szCs w:val="27"/>
        </w:rPr>
        <w:t>, B. (2012). </w:t>
      </w:r>
      <w:hyperlink r:id="rId6" w:history="1">
        <w:r w:rsidRPr="000A030F">
          <w:rPr>
            <w:rStyle w:val="Hyperlink"/>
            <w:szCs w:val="27"/>
          </w:rPr>
          <w:t>The Value of Nature (guest editorial).</w:t>
        </w:r>
      </w:hyperlink>
      <w:r w:rsidRPr="000A030F">
        <w:rPr>
          <w:rStyle w:val="apple-converted-space"/>
          <w:i/>
          <w:iCs/>
          <w:color w:val="000000"/>
          <w:szCs w:val="27"/>
        </w:rPr>
        <w:t> </w:t>
      </w:r>
      <w:r w:rsidRPr="000A030F">
        <w:rPr>
          <w:i/>
          <w:iCs/>
          <w:color w:val="000000"/>
          <w:szCs w:val="27"/>
        </w:rPr>
        <w:t> Frontiers in Ecology and the Environment</w:t>
      </w:r>
      <w:r w:rsidRPr="000A030F">
        <w:rPr>
          <w:color w:val="000000"/>
          <w:szCs w:val="27"/>
        </w:rPr>
        <w:t>, 10(4), 171</w:t>
      </w:r>
      <w:r w:rsidRPr="000A030F">
        <w:rPr>
          <w:i/>
          <w:iCs/>
          <w:color w:val="000000"/>
          <w:szCs w:val="27"/>
        </w:rPr>
        <w:t>.</w:t>
      </w:r>
    </w:p>
    <w:p w:rsidR="002D76E0" w:rsidRDefault="002D76E0" w:rsidP="002D76E0">
      <w:proofErr w:type="spellStart"/>
      <w:r>
        <w:t>Ostrom</w:t>
      </w:r>
      <w:proofErr w:type="spellEnd"/>
      <w:r>
        <w:t xml:space="preserve">, E., M. Janssen and J. M. </w:t>
      </w:r>
      <w:proofErr w:type="spellStart"/>
      <w:r>
        <w:t>Anderies</w:t>
      </w:r>
      <w:proofErr w:type="spellEnd"/>
      <w:r>
        <w:t xml:space="preserve"> (2007). “</w:t>
      </w:r>
      <w:hyperlink r:id="rId7" w:history="1">
        <w:r w:rsidRPr="002D76E0">
          <w:rPr>
            <w:rStyle w:val="Hyperlink"/>
          </w:rPr>
          <w:t>Going Beyond Panaceas</w:t>
        </w:r>
      </w:hyperlink>
      <w:r>
        <w:t xml:space="preserve">.”  </w:t>
      </w:r>
      <w:r w:rsidRPr="00490CBA">
        <w:rPr>
          <w:i/>
        </w:rPr>
        <w:t>Proceedings of the National Academy of Sciences</w:t>
      </w:r>
      <w:r>
        <w:t xml:space="preserve">.  104(39) 15176-15178. </w:t>
      </w:r>
    </w:p>
    <w:p w:rsidR="00B3302C" w:rsidRDefault="00A460FD" w:rsidP="00A460FD">
      <w:r>
        <w:t xml:space="preserve">Morgan Robertson, Todd </w:t>
      </w:r>
      <w:proofErr w:type="spellStart"/>
      <w:r>
        <w:t>BenDor</w:t>
      </w:r>
      <w:proofErr w:type="spellEnd"/>
      <w:r>
        <w:t xml:space="preserve">, Rebecca Lave, Adam </w:t>
      </w:r>
      <w:proofErr w:type="spellStart"/>
      <w:r>
        <w:t>Riggsbee</w:t>
      </w:r>
      <w:proofErr w:type="spellEnd"/>
      <w:r>
        <w:t xml:space="preserve">, J.B. </w:t>
      </w:r>
      <w:proofErr w:type="spellStart"/>
      <w:r>
        <w:t>Ruhl</w:t>
      </w:r>
      <w:proofErr w:type="spellEnd"/>
      <w:r>
        <w:t xml:space="preserve">, and Martin </w:t>
      </w:r>
      <w:proofErr w:type="gramStart"/>
      <w:r>
        <w:t>Doyle  (</w:t>
      </w:r>
      <w:proofErr w:type="gramEnd"/>
      <w:r>
        <w:rPr>
          <w:i/>
        </w:rPr>
        <w:t>forthcoming</w:t>
      </w:r>
      <w:r>
        <w:t xml:space="preserve">).  “Stacking Ecosystem Services.”  Frontiers in Ecology and the Environment. </w:t>
      </w:r>
    </w:p>
    <w:p w:rsidR="00B3302C" w:rsidRDefault="00B3302C" w:rsidP="00B3302C">
      <w:pPr>
        <w:spacing w:after="0"/>
      </w:pPr>
      <w:bookmarkStart w:id="0" w:name="_GoBack"/>
      <w:bookmarkEnd w:id="0"/>
      <w:r>
        <w:rPr>
          <w:rFonts w:ascii="Calibri" w:hAnsi="Calibri"/>
          <w:color w:val="000000"/>
        </w:rPr>
        <w:t>Ne</w:t>
      </w:r>
      <w:r>
        <w:rPr>
          <w:rFonts w:ascii="Calibri" w:hAnsi="Calibri"/>
          <w:color w:val="000000"/>
        </w:rPr>
        <w:t xml:space="preserve">wbold, S. C. and J. </w:t>
      </w:r>
      <w:proofErr w:type="spellStart"/>
      <w:r>
        <w:rPr>
          <w:rFonts w:ascii="Calibri" w:hAnsi="Calibri"/>
          <w:color w:val="000000"/>
        </w:rPr>
        <w:t>Siikamäki</w:t>
      </w:r>
      <w:proofErr w:type="spellEnd"/>
      <w:r>
        <w:rPr>
          <w:rFonts w:ascii="Calibri" w:hAnsi="Calibri"/>
          <w:color w:val="000000"/>
        </w:rPr>
        <w:t xml:space="preserve"> (2009). “</w:t>
      </w:r>
      <w:hyperlink r:id="rId8" w:history="1">
        <w:r>
          <w:rPr>
            <w:rStyle w:val="Hyperlink"/>
            <w:rFonts w:ascii="Calibri" w:hAnsi="Calibri"/>
          </w:rPr>
          <w:t>Prioritizing conservation activities using reserve site selection methods and population viability analysis</w:t>
        </w:r>
      </w:hyperlink>
      <w:r>
        <w:rPr>
          <w:rFonts w:ascii="Calibri" w:hAnsi="Calibri"/>
          <w:color w:val="000000"/>
        </w:rPr>
        <w:t>.”</w:t>
      </w:r>
      <w:r>
        <w:rPr>
          <w:rStyle w:val="apple-converted-space"/>
          <w:rFonts w:ascii="Calibri" w:hAnsi="Calibri"/>
          <w:color w:val="000000"/>
        </w:rPr>
        <w:t> </w:t>
      </w:r>
      <w:r>
        <w:rPr>
          <w:rFonts w:ascii="Calibri" w:hAnsi="Calibri"/>
          <w:i/>
          <w:iCs/>
          <w:color w:val="000000"/>
        </w:rPr>
        <w:t>Ecological Applications</w:t>
      </w:r>
      <w:r>
        <w:rPr>
          <w:rStyle w:val="apple-converted-space"/>
          <w:rFonts w:ascii="Calibri" w:hAnsi="Calibri"/>
          <w:color w:val="000000"/>
        </w:rPr>
        <w:t> </w:t>
      </w:r>
      <w:r>
        <w:rPr>
          <w:rFonts w:ascii="Calibri" w:hAnsi="Calibri"/>
          <w:color w:val="000000"/>
        </w:rPr>
        <w:t>19(7) 1774-1790.  </w:t>
      </w:r>
    </w:p>
    <w:p w:rsidR="00B3302C" w:rsidRDefault="00B3302C" w:rsidP="00B3302C">
      <w:pPr>
        <w:spacing w:after="0"/>
      </w:pPr>
    </w:p>
    <w:p w:rsidR="00A460FD" w:rsidRDefault="00B3302C" w:rsidP="00B3302C">
      <w:pPr>
        <w:spacing w:after="0"/>
      </w:pPr>
      <w:r>
        <w:t>OECD (2004). “</w:t>
      </w:r>
      <w:hyperlink r:id="rId9" w:history="1">
        <w:r w:rsidRPr="00573DDB">
          <w:rPr>
            <w:rStyle w:val="Hyperlink"/>
          </w:rPr>
          <w:t>Handbook of Market Creation for Biodiversity: Issues in Implementation</w:t>
        </w:r>
      </w:hyperlink>
      <w:r>
        <w:t xml:space="preserve">.”  </w:t>
      </w:r>
      <w:proofErr w:type="spellStart"/>
      <w:r>
        <w:t>Or</w:t>
      </w:r>
      <w:r w:rsidRPr="000B2BB5">
        <w:t>ganisation</w:t>
      </w:r>
      <w:proofErr w:type="spellEnd"/>
      <w:r w:rsidRPr="000B2BB5">
        <w:t xml:space="preserve"> for Economic Co-operation and Development</w:t>
      </w:r>
      <w:r>
        <w:t xml:space="preserve">, </w:t>
      </w:r>
      <w:r w:rsidRPr="004011C4">
        <w:t>i-177</w:t>
      </w:r>
      <w:r>
        <w:t>.</w:t>
      </w:r>
    </w:p>
    <w:p w:rsidR="00B3302C" w:rsidRDefault="00B3302C" w:rsidP="00B3302C">
      <w:pPr>
        <w:spacing w:after="0"/>
      </w:pPr>
    </w:p>
    <w:p w:rsidR="00051BC0" w:rsidRDefault="00051BC0" w:rsidP="002D76E0">
      <w:proofErr w:type="spellStart"/>
      <w:r>
        <w:rPr>
          <w:rFonts w:ascii="Calibri" w:hAnsi="Calibri" w:cs="Calibri"/>
          <w:color w:val="000000"/>
        </w:rPr>
        <w:t>Sandel</w:t>
      </w:r>
      <w:proofErr w:type="spellEnd"/>
      <w:r>
        <w:rPr>
          <w:rFonts w:ascii="Calibri" w:hAnsi="Calibri" w:cs="Calibri"/>
          <w:color w:val="000000"/>
        </w:rPr>
        <w:t>, M.J. (1997). “</w:t>
      </w:r>
      <w:hyperlink r:id="rId10" w:history="1">
        <w:r>
          <w:rPr>
            <w:rStyle w:val="Hyperlink"/>
            <w:rFonts w:ascii="Calibri" w:hAnsi="Calibri" w:cs="Calibri"/>
          </w:rPr>
          <w:t xml:space="preserve">It’s Immoral to Buy the Right </w:t>
        </w:r>
        <w:proofErr w:type="gramStart"/>
        <w:r>
          <w:rPr>
            <w:rStyle w:val="Hyperlink"/>
            <w:rFonts w:ascii="Calibri" w:hAnsi="Calibri" w:cs="Calibri"/>
          </w:rPr>
          <w:t>To</w:t>
        </w:r>
        <w:proofErr w:type="gramEnd"/>
        <w:r>
          <w:rPr>
            <w:rStyle w:val="Hyperlink"/>
            <w:rFonts w:ascii="Calibri" w:hAnsi="Calibri" w:cs="Calibri"/>
          </w:rPr>
          <w:t xml:space="preserve"> Pollute</w:t>
        </w:r>
      </w:hyperlink>
      <w:r>
        <w:rPr>
          <w:rFonts w:ascii="Calibri" w:hAnsi="Calibri" w:cs="Calibri"/>
          <w:color w:val="000000"/>
        </w:rPr>
        <w:t xml:space="preserve">,” </w:t>
      </w:r>
      <w:r>
        <w:rPr>
          <w:rFonts w:ascii="Calibri" w:hAnsi="Calibri" w:cs="Calibri"/>
          <w:i/>
          <w:iCs/>
          <w:color w:val="000000"/>
        </w:rPr>
        <w:t>New York Times</w:t>
      </w:r>
      <w:r>
        <w:rPr>
          <w:rFonts w:ascii="Calibri" w:hAnsi="Calibri" w:cs="Calibri"/>
          <w:color w:val="000000"/>
        </w:rPr>
        <w:t>, Dec. 15, p. A29.</w:t>
      </w:r>
    </w:p>
    <w:p w:rsidR="002D76E0" w:rsidRDefault="002D76E0" w:rsidP="002D76E0">
      <w:proofErr w:type="spellStart"/>
      <w:r>
        <w:t>Stavins</w:t>
      </w:r>
      <w:proofErr w:type="spellEnd"/>
      <w:r>
        <w:t>, R. (2004). “</w:t>
      </w:r>
      <w:hyperlink r:id="rId11" w:history="1">
        <w:r w:rsidRPr="002D76E0">
          <w:rPr>
            <w:rStyle w:val="Hyperlink"/>
          </w:rPr>
          <w:t xml:space="preserve">The Myth </w:t>
        </w:r>
        <w:proofErr w:type="gramStart"/>
        <w:r w:rsidRPr="002D76E0">
          <w:rPr>
            <w:rStyle w:val="Hyperlink"/>
          </w:rPr>
          <w:t>Of</w:t>
        </w:r>
        <w:proofErr w:type="gramEnd"/>
        <w:r w:rsidRPr="002D76E0">
          <w:rPr>
            <w:rStyle w:val="Hyperlink"/>
          </w:rPr>
          <w:t xml:space="preserve"> Simple Market Solutions</w:t>
        </w:r>
      </w:hyperlink>
      <w:r>
        <w:t xml:space="preserve">.”  </w:t>
      </w:r>
      <w:r w:rsidRPr="002D76E0">
        <w:rPr>
          <w:i/>
        </w:rPr>
        <w:t>The Environmental Forum</w:t>
      </w:r>
      <w:r>
        <w:t xml:space="preserve">. The Environmental Law Institute, Washington, D.C. </w:t>
      </w:r>
    </w:p>
    <w:sectPr w:rsidR="002D76E0" w:rsidSect="0096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D5222"/>
    <w:multiLevelType w:val="hybridMultilevel"/>
    <w:tmpl w:val="5BEA7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D3A52"/>
    <w:multiLevelType w:val="hybridMultilevel"/>
    <w:tmpl w:val="2AD21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2"/>
  </w:compat>
  <w:rsids>
    <w:rsidRoot w:val="008A726A"/>
    <w:rsid w:val="00012062"/>
    <w:rsid w:val="00013E29"/>
    <w:rsid w:val="00016FB9"/>
    <w:rsid w:val="00021984"/>
    <w:rsid w:val="0002215C"/>
    <w:rsid w:val="0002415A"/>
    <w:rsid w:val="00026E7A"/>
    <w:rsid w:val="00031017"/>
    <w:rsid w:val="00031D2E"/>
    <w:rsid w:val="00033646"/>
    <w:rsid w:val="00035918"/>
    <w:rsid w:val="00036D6F"/>
    <w:rsid w:val="00043120"/>
    <w:rsid w:val="00043496"/>
    <w:rsid w:val="00045B74"/>
    <w:rsid w:val="00051BC0"/>
    <w:rsid w:val="0005497C"/>
    <w:rsid w:val="00055CE3"/>
    <w:rsid w:val="000566F0"/>
    <w:rsid w:val="00062506"/>
    <w:rsid w:val="00064965"/>
    <w:rsid w:val="00064DFC"/>
    <w:rsid w:val="000665D9"/>
    <w:rsid w:val="00066ADB"/>
    <w:rsid w:val="0006713C"/>
    <w:rsid w:val="00070977"/>
    <w:rsid w:val="00071BA6"/>
    <w:rsid w:val="00072A48"/>
    <w:rsid w:val="000768B0"/>
    <w:rsid w:val="00083158"/>
    <w:rsid w:val="000872B1"/>
    <w:rsid w:val="00087EB3"/>
    <w:rsid w:val="00092DED"/>
    <w:rsid w:val="000A030F"/>
    <w:rsid w:val="000A181E"/>
    <w:rsid w:val="000A442B"/>
    <w:rsid w:val="000A45B1"/>
    <w:rsid w:val="000B156E"/>
    <w:rsid w:val="000B23C0"/>
    <w:rsid w:val="000B23C5"/>
    <w:rsid w:val="000B4460"/>
    <w:rsid w:val="000B49FB"/>
    <w:rsid w:val="000B4EF9"/>
    <w:rsid w:val="000B5215"/>
    <w:rsid w:val="000C0BA1"/>
    <w:rsid w:val="000C1457"/>
    <w:rsid w:val="000C20DB"/>
    <w:rsid w:val="000C32A0"/>
    <w:rsid w:val="000C6FEE"/>
    <w:rsid w:val="000D1E62"/>
    <w:rsid w:val="000D2DF3"/>
    <w:rsid w:val="000D5E4C"/>
    <w:rsid w:val="000E1265"/>
    <w:rsid w:val="000F1E30"/>
    <w:rsid w:val="000F3227"/>
    <w:rsid w:val="000F7061"/>
    <w:rsid w:val="00100070"/>
    <w:rsid w:val="001045FD"/>
    <w:rsid w:val="001072E8"/>
    <w:rsid w:val="00107E7B"/>
    <w:rsid w:val="0011074D"/>
    <w:rsid w:val="00113135"/>
    <w:rsid w:val="00113B71"/>
    <w:rsid w:val="00113DDD"/>
    <w:rsid w:val="00114DBC"/>
    <w:rsid w:val="00121A89"/>
    <w:rsid w:val="001244A7"/>
    <w:rsid w:val="00126C35"/>
    <w:rsid w:val="00127CEF"/>
    <w:rsid w:val="00137B6F"/>
    <w:rsid w:val="00143EFC"/>
    <w:rsid w:val="0014402E"/>
    <w:rsid w:val="00144D7B"/>
    <w:rsid w:val="0015662A"/>
    <w:rsid w:val="0016105D"/>
    <w:rsid w:val="0016787C"/>
    <w:rsid w:val="001734E6"/>
    <w:rsid w:val="00174368"/>
    <w:rsid w:val="0019122F"/>
    <w:rsid w:val="001928DC"/>
    <w:rsid w:val="00193A07"/>
    <w:rsid w:val="001A46FE"/>
    <w:rsid w:val="001B2C58"/>
    <w:rsid w:val="001B2D7B"/>
    <w:rsid w:val="001B5808"/>
    <w:rsid w:val="001C14DF"/>
    <w:rsid w:val="001C3F1C"/>
    <w:rsid w:val="001C410D"/>
    <w:rsid w:val="001D0309"/>
    <w:rsid w:val="001D3E7B"/>
    <w:rsid w:val="001D7F08"/>
    <w:rsid w:val="001E1D54"/>
    <w:rsid w:val="001E2500"/>
    <w:rsid w:val="001E6478"/>
    <w:rsid w:val="001F2109"/>
    <w:rsid w:val="001F2816"/>
    <w:rsid w:val="00200DB9"/>
    <w:rsid w:val="002061B7"/>
    <w:rsid w:val="00206917"/>
    <w:rsid w:val="002074BD"/>
    <w:rsid w:val="00207A9A"/>
    <w:rsid w:val="00210CD1"/>
    <w:rsid w:val="0021101E"/>
    <w:rsid w:val="00212201"/>
    <w:rsid w:val="00220733"/>
    <w:rsid w:val="002216AA"/>
    <w:rsid w:val="00221D93"/>
    <w:rsid w:val="002225FF"/>
    <w:rsid w:val="00224F06"/>
    <w:rsid w:val="00230297"/>
    <w:rsid w:val="00231E50"/>
    <w:rsid w:val="00234520"/>
    <w:rsid w:val="002369A0"/>
    <w:rsid w:val="002407AD"/>
    <w:rsid w:val="002439EA"/>
    <w:rsid w:val="002444F7"/>
    <w:rsid w:val="002463D3"/>
    <w:rsid w:val="00246F89"/>
    <w:rsid w:val="002512C1"/>
    <w:rsid w:val="002517B1"/>
    <w:rsid w:val="00252B21"/>
    <w:rsid w:val="00252F29"/>
    <w:rsid w:val="00254BC0"/>
    <w:rsid w:val="00255125"/>
    <w:rsid w:val="00256804"/>
    <w:rsid w:val="0026193A"/>
    <w:rsid w:val="0026223F"/>
    <w:rsid w:val="00264B80"/>
    <w:rsid w:val="002755F5"/>
    <w:rsid w:val="00280A6B"/>
    <w:rsid w:val="00282880"/>
    <w:rsid w:val="00283857"/>
    <w:rsid w:val="002913C5"/>
    <w:rsid w:val="00296503"/>
    <w:rsid w:val="002A2999"/>
    <w:rsid w:val="002A2A02"/>
    <w:rsid w:val="002B557C"/>
    <w:rsid w:val="002C2C03"/>
    <w:rsid w:val="002D0C9C"/>
    <w:rsid w:val="002D0F9E"/>
    <w:rsid w:val="002D7457"/>
    <w:rsid w:val="002D76E0"/>
    <w:rsid w:val="002E2AB5"/>
    <w:rsid w:val="002E4284"/>
    <w:rsid w:val="002E6461"/>
    <w:rsid w:val="002F0259"/>
    <w:rsid w:val="003010AD"/>
    <w:rsid w:val="00305E20"/>
    <w:rsid w:val="00306E1E"/>
    <w:rsid w:val="003079B7"/>
    <w:rsid w:val="00310F1E"/>
    <w:rsid w:val="0031334F"/>
    <w:rsid w:val="00323103"/>
    <w:rsid w:val="00333A56"/>
    <w:rsid w:val="00333CFC"/>
    <w:rsid w:val="003340D6"/>
    <w:rsid w:val="00336C10"/>
    <w:rsid w:val="00336CF4"/>
    <w:rsid w:val="0033785B"/>
    <w:rsid w:val="003450A1"/>
    <w:rsid w:val="003524A2"/>
    <w:rsid w:val="00352915"/>
    <w:rsid w:val="0035401E"/>
    <w:rsid w:val="00355CAB"/>
    <w:rsid w:val="00361C79"/>
    <w:rsid w:val="00365B35"/>
    <w:rsid w:val="00366423"/>
    <w:rsid w:val="00366E0D"/>
    <w:rsid w:val="00373AC5"/>
    <w:rsid w:val="00374846"/>
    <w:rsid w:val="00381A4F"/>
    <w:rsid w:val="00381C43"/>
    <w:rsid w:val="00383E21"/>
    <w:rsid w:val="00386272"/>
    <w:rsid w:val="00387D02"/>
    <w:rsid w:val="00391DB1"/>
    <w:rsid w:val="00392F59"/>
    <w:rsid w:val="00393FD7"/>
    <w:rsid w:val="003A1409"/>
    <w:rsid w:val="003A2821"/>
    <w:rsid w:val="003A45A6"/>
    <w:rsid w:val="003A6886"/>
    <w:rsid w:val="003B24E5"/>
    <w:rsid w:val="003B2558"/>
    <w:rsid w:val="003B4C42"/>
    <w:rsid w:val="003C20C9"/>
    <w:rsid w:val="003D0268"/>
    <w:rsid w:val="003D361B"/>
    <w:rsid w:val="003D3725"/>
    <w:rsid w:val="003D399B"/>
    <w:rsid w:val="003D572A"/>
    <w:rsid w:val="003D7415"/>
    <w:rsid w:val="003D77C4"/>
    <w:rsid w:val="003E4086"/>
    <w:rsid w:val="003E6752"/>
    <w:rsid w:val="003F000C"/>
    <w:rsid w:val="003F18EA"/>
    <w:rsid w:val="003F19B5"/>
    <w:rsid w:val="003F2607"/>
    <w:rsid w:val="003F547D"/>
    <w:rsid w:val="00406539"/>
    <w:rsid w:val="004068B4"/>
    <w:rsid w:val="00413B6D"/>
    <w:rsid w:val="0041507B"/>
    <w:rsid w:val="0041751C"/>
    <w:rsid w:val="004234D4"/>
    <w:rsid w:val="00424ECA"/>
    <w:rsid w:val="00425510"/>
    <w:rsid w:val="0043173F"/>
    <w:rsid w:val="004336B6"/>
    <w:rsid w:val="00435F9B"/>
    <w:rsid w:val="00436454"/>
    <w:rsid w:val="004402C2"/>
    <w:rsid w:val="00441359"/>
    <w:rsid w:val="00441CA4"/>
    <w:rsid w:val="00442612"/>
    <w:rsid w:val="00450FF6"/>
    <w:rsid w:val="00453F7E"/>
    <w:rsid w:val="004617D4"/>
    <w:rsid w:val="00461978"/>
    <w:rsid w:val="004638BF"/>
    <w:rsid w:val="0046537E"/>
    <w:rsid w:val="00470802"/>
    <w:rsid w:val="00476C7B"/>
    <w:rsid w:val="0047749D"/>
    <w:rsid w:val="00486AC8"/>
    <w:rsid w:val="00487EF6"/>
    <w:rsid w:val="00490E7F"/>
    <w:rsid w:val="00491D8F"/>
    <w:rsid w:val="00495306"/>
    <w:rsid w:val="004965FC"/>
    <w:rsid w:val="004969F2"/>
    <w:rsid w:val="00497E07"/>
    <w:rsid w:val="004A076E"/>
    <w:rsid w:val="004A0A5A"/>
    <w:rsid w:val="004A6D98"/>
    <w:rsid w:val="004B37D4"/>
    <w:rsid w:val="004B3C60"/>
    <w:rsid w:val="004B3E19"/>
    <w:rsid w:val="004C052A"/>
    <w:rsid w:val="004C1539"/>
    <w:rsid w:val="004C1AB0"/>
    <w:rsid w:val="004C3E1A"/>
    <w:rsid w:val="004C5949"/>
    <w:rsid w:val="004D04B6"/>
    <w:rsid w:val="004D2313"/>
    <w:rsid w:val="004D2C14"/>
    <w:rsid w:val="004D7085"/>
    <w:rsid w:val="004E0324"/>
    <w:rsid w:val="004E3227"/>
    <w:rsid w:val="004F2FEA"/>
    <w:rsid w:val="004F370D"/>
    <w:rsid w:val="004F7F53"/>
    <w:rsid w:val="00502732"/>
    <w:rsid w:val="00503FF2"/>
    <w:rsid w:val="005056E9"/>
    <w:rsid w:val="00510309"/>
    <w:rsid w:val="00511DB9"/>
    <w:rsid w:val="00513DA7"/>
    <w:rsid w:val="00515DF2"/>
    <w:rsid w:val="00516109"/>
    <w:rsid w:val="00521D66"/>
    <w:rsid w:val="0052379A"/>
    <w:rsid w:val="0053026A"/>
    <w:rsid w:val="0053280D"/>
    <w:rsid w:val="005336CD"/>
    <w:rsid w:val="00543965"/>
    <w:rsid w:val="005448FC"/>
    <w:rsid w:val="00544A18"/>
    <w:rsid w:val="00544FE1"/>
    <w:rsid w:val="00546373"/>
    <w:rsid w:val="00552133"/>
    <w:rsid w:val="00553F9D"/>
    <w:rsid w:val="00557382"/>
    <w:rsid w:val="00557CA4"/>
    <w:rsid w:val="00557FFE"/>
    <w:rsid w:val="00561AA2"/>
    <w:rsid w:val="00561BA5"/>
    <w:rsid w:val="005631DE"/>
    <w:rsid w:val="00564774"/>
    <w:rsid w:val="00576870"/>
    <w:rsid w:val="00583753"/>
    <w:rsid w:val="005901D1"/>
    <w:rsid w:val="00591BA7"/>
    <w:rsid w:val="0059349E"/>
    <w:rsid w:val="005942E7"/>
    <w:rsid w:val="00596382"/>
    <w:rsid w:val="005B0DBB"/>
    <w:rsid w:val="005B2186"/>
    <w:rsid w:val="005B7598"/>
    <w:rsid w:val="005C4548"/>
    <w:rsid w:val="005C5C03"/>
    <w:rsid w:val="005D3395"/>
    <w:rsid w:val="005D4BFF"/>
    <w:rsid w:val="005D4C23"/>
    <w:rsid w:val="005E100E"/>
    <w:rsid w:val="005E33CB"/>
    <w:rsid w:val="005E4C6A"/>
    <w:rsid w:val="005E7034"/>
    <w:rsid w:val="005F335E"/>
    <w:rsid w:val="005F57D3"/>
    <w:rsid w:val="00600FEA"/>
    <w:rsid w:val="006026E8"/>
    <w:rsid w:val="00603329"/>
    <w:rsid w:val="006040A3"/>
    <w:rsid w:val="0060554E"/>
    <w:rsid w:val="006057E2"/>
    <w:rsid w:val="0060604C"/>
    <w:rsid w:val="006116D9"/>
    <w:rsid w:val="00612648"/>
    <w:rsid w:val="00620FBD"/>
    <w:rsid w:val="00622F46"/>
    <w:rsid w:val="006343FD"/>
    <w:rsid w:val="00634424"/>
    <w:rsid w:val="0063608A"/>
    <w:rsid w:val="00642FB1"/>
    <w:rsid w:val="00644038"/>
    <w:rsid w:val="0064499E"/>
    <w:rsid w:val="00645BE5"/>
    <w:rsid w:val="00647073"/>
    <w:rsid w:val="00651032"/>
    <w:rsid w:val="00654B35"/>
    <w:rsid w:val="00667649"/>
    <w:rsid w:val="006700FD"/>
    <w:rsid w:val="00670B09"/>
    <w:rsid w:val="00673CB5"/>
    <w:rsid w:val="006760F2"/>
    <w:rsid w:val="00680BD9"/>
    <w:rsid w:val="00681B75"/>
    <w:rsid w:val="006847A3"/>
    <w:rsid w:val="006A2A20"/>
    <w:rsid w:val="006A41B5"/>
    <w:rsid w:val="006A593E"/>
    <w:rsid w:val="006A5972"/>
    <w:rsid w:val="006A70CA"/>
    <w:rsid w:val="006B19AF"/>
    <w:rsid w:val="006B3DC5"/>
    <w:rsid w:val="006C3C10"/>
    <w:rsid w:val="006C3FA6"/>
    <w:rsid w:val="006C405F"/>
    <w:rsid w:val="006C7E8E"/>
    <w:rsid w:val="006D10BD"/>
    <w:rsid w:val="006D1C02"/>
    <w:rsid w:val="006D79E5"/>
    <w:rsid w:val="006E0CF8"/>
    <w:rsid w:val="006E2EB5"/>
    <w:rsid w:val="006F3B76"/>
    <w:rsid w:val="006F526E"/>
    <w:rsid w:val="006F5403"/>
    <w:rsid w:val="006F5632"/>
    <w:rsid w:val="006F5886"/>
    <w:rsid w:val="006F732E"/>
    <w:rsid w:val="00701F6B"/>
    <w:rsid w:val="0070280A"/>
    <w:rsid w:val="00705D87"/>
    <w:rsid w:val="00711A33"/>
    <w:rsid w:val="00720A24"/>
    <w:rsid w:val="00725300"/>
    <w:rsid w:val="0072665D"/>
    <w:rsid w:val="0072671B"/>
    <w:rsid w:val="0074050F"/>
    <w:rsid w:val="007424FA"/>
    <w:rsid w:val="00743C36"/>
    <w:rsid w:val="0074678A"/>
    <w:rsid w:val="00746F0C"/>
    <w:rsid w:val="00747C12"/>
    <w:rsid w:val="0075435B"/>
    <w:rsid w:val="007545CA"/>
    <w:rsid w:val="00754624"/>
    <w:rsid w:val="00754D4D"/>
    <w:rsid w:val="0075563B"/>
    <w:rsid w:val="00757263"/>
    <w:rsid w:val="00760ECA"/>
    <w:rsid w:val="007636EC"/>
    <w:rsid w:val="007647F4"/>
    <w:rsid w:val="00777D18"/>
    <w:rsid w:val="00782A34"/>
    <w:rsid w:val="00784534"/>
    <w:rsid w:val="00786A36"/>
    <w:rsid w:val="0078737F"/>
    <w:rsid w:val="007A0714"/>
    <w:rsid w:val="007A47B7"/>
    <w:rsid w:val="007B2AE8"/>
    <w:rsid w:val="007B6732"/>
    <w:rsid w:val="007B6749"/>
    <w:rsid w:val="007B71C1"/>
    <w:rsid w:val="007C1023"/>
    <w:rsid w:val="007C3E30"/>
    <w:rsid w:val="007C4414"/>
    <w:rsid w:val="007C7AD0"/>
    <w:rsid w:val="007D151B"/>
    <w:rsid w:val="007D1E90"/>
    <w:rsid w:val="007D7E71"/>
    <w:rsid w:val="007E52F7"/>
    <w:rsid w:val="007E55B6"/>
    <w:rsid w:val="007E5A71"/>
    <w:rsid w:val="007E5C08"/>
    <w:rsid w:val="007F2058"/>
    <w:rsid w:val="007F5EA2"/>
    <w:rsid w:val="00800D4F"/>
    <w:rsid w:val="00810100"/>
    <w:rsid w:val="00810B8C"/>
    <w:rsid w:val="0081340A"/>
    <w:rsid w:val="00814CA9"/>
    <w:rsid w:val="00815023"/>
    <w:rsid w:val="00815437"/>
    <w:rsid w:val="008165B8"/>
    <w:rsid w:val="00816C07"/>
    <w:rsid w:val="00821BBE"/>
    <w:rsid w:val="00827A89"/>
    <w:rsid w:val="008310F0"/>
    <w:rsid w:val="0083559E"/>
    <w:rsid w:val="0083561E"/>
    <w:rsid w:val="0083603B"/>
    <w:rsid w:val="008370F5"/>
    <w:rsid w:val="00841CDB"/>
    <w:rsid w:val="00852534"/>
    <w:rsid w:val="00852984"/>
    <w:rsid w:val="00856262"/>
    <w:rsid w:val="00856872"/>
    <w:rsid w:val="00861DA9"/>
    <w:rsid w:val="00864679"/>
    <w:rsid w:val="0086689B"/>
    <w:rsid w:val="008755E2"/>
    <w:rsid w:val="00877D71"/>
    <w:rsid w:val="00880CA2"/>
    <w:rsid w:val="00884CE1"/>
    <w:rsid w:val="008860FD"/>
    <w:rsid w:val="008866C6"/>
    <w:rsid w:val="00895458"/>
    <w:rsid w:val="008A05C9"/>
    <w:rsid w:val="008A068E"/>
    <w:rsid w:val="008A09D1"/>
    <w:rsid w:val="008A3527"/>
    <w:rsid w:val="008A3FB1"/>
    <w:rsid w:val="008A6AAD"/>
    <w:rsid w:val="008A726A"/>
    <w:rsid w:val="008A7C95"/>
    <w:rsid w:val="008B1769"/>
    <w:rsid w:val="008B7B1B"/>
    <w:rsid w:val="008C3C27"/>
    <w:rsid w:val="008C7D73"/>
    <w:rsid w:val="008D1E60"/>
    <w:rsid w:val="008D2A38"/>
    <w:rsid w:val="008D7186"/>
    <w:rsid w:val="008D7BB7"/>
    <w:rsid w:val="008E2F25"/>
    <w:rsid w:val="008E4380"/>
    <w:rsid w:val="008E523B"/>
    <w:rsid w:val="008F44DE"/>
    <w:rsid w:val="008F46BE"/>
    <w:rsid w:val="008F6119"/>
    <w:rsid w:val="0090199C"/>
    <w:rsid w:val="0090519A"/>
    <w:rsid w:val="009057D8"/>
    <w:rsid w:val="00906A43"/>
    <w:rsid w:val="00906C57"/>
    <w:rsid w:val="00907258"/>
    <w:rsid w:val="009117A8"/>
    <w:rsid w:val="00912F7F"/>
    <w:rsid w:val="00913694"/>
    <w:rsid w:val="00914CD1"/>
    <w:rsid w:val="0091667D"/>
    <w:rsid w:val="00917004"/>
    <w:rsid w:val="0091703C"/>
    <w:rsid w:val="00921699"/>
    <w:rsid w:val="00921719"/>
    <w:rsid w:val="00923E60"/>
    <w:rsid w:val="00926136"/>
    <w:rsid w:val="00927A16"/>
    <w:rsid w:val="00933F1A"/>
    <w:rsid w:val="009343BA"/>
    <w:rsid w:val="00936C70"/>
    <w:rsid w:val="00937FC0"/>
    <w:rsid w:val="00941B01"/>
    <w:rsid w:val="00943B3D"/>
    <w:rsid w:val="00950414"/>
    <w:rsid w:val="00954D3C"/>
    <w:rsid w:val="00960C79"/>
    <w:rsid w:val="00963F6A"/>
    <w:rsid w:val="00973679"/>
    <w:rsid w:val="00975E77"/>
    <w:rsid w:val="00977D5C"/>
    <w:rsid w:val="00981708"/>
    <w:rsid w:val="00981D5D"/>
    <w:rsid w:val="00984448"/>
    <w:rsid w:val="00991793"/>
    <w:rsid w:val="009A47F5"/>
    <w:rsid w:val="009A67D1"/>
    <w:rsid w:val="009B2039"/>
    <w:rsid w:val="009B4C69"/>
    <w:rsid w:val="009B5103"/>
    <w:rsid w:val="009B693F"/>
    <w:rsid w:val="009C1348"/>
    <w:rsid w:val="009C1A70"/>
    <w:rsid w:val="009C3DA4"/>
    <w:rsid w:val="009C4DA8"/>
    <w:rsid w:val="009C50A6"/>
    <w:rsid w:val="009C606D"/>
    <w:rsid w:val="009C740E"/>
    <w:rsid w:val="009D657A"/>
    <w:rsid w:val="009E008F"/>
    <w:rsid w:val="009E0BE5"/>
    <w:rsid w:val="009E1703"/>
    <w:rsid w:val="009E4533"/>
    <w:rsid w:val="009F39CB"/>
    <w:rsid w:val="009F5399"/>
    <w:rsid w:val="009F795E"/>
    <w:rsid w:val="00A01333"/>
    <w:rsid w:val="00A01D69"/>
    <w:rsid w:val="00A05D6C"/>
    <w:rsid w:val="00A1095D"/>
    <w:rsid w:val="00A11670"/>
    <w:rsid w:val="00A14F07"/>
    <w:rsid w:val="00A16580"/>
    <w:rsid w:val="00A25E94"/>
    <w:rsid w:val="00A30A24"/>
    <w:rsid w:val="00A32175"/>
    <w:rsid w:val="00A368A9"/>
    <w:rsid w:val="00A40A49"/>
    <w:rsid w:val="00A40F61"/>
    <w:rsid w:val="00A412AE"/>
    <w:rsid w:val="00A417B9"/>
    <w:rsid w:val="00A45438"/>
    <w:rsid w:val="00A460FD"/>
    <w:rsid w:val="00A46361"/>
    <w:rsid w:val="00A55CAF"/>
    <w:rsid w:val="00A62573"/>
    <w:rsid w:val="00A635FB"/>
    <w:rsid w:val="00A640F2"/>
    <w:rsid w:val="00A7420F"/>
    <w:rsid w:val="00A82D30"/>
    <w:rsid w:val="00A84B16"/>
    <w:rsid w:val="00A92D73"/>
    <w:rsid w:val="00A946EE"/>
    <w:rsid w:val="00A94EB5"/>
    <w:rsid w:val="00AA1665"/>
    <w:rsid w:val="00AA5027"/>
    <w:rsid w:val="00AA5FBF"/>
    <w:rsid w:val="00AB3FA7"/>
    <w:rsid w:val="00AB7123"/>
    <w:rsid w:val="00AC1433"/>
    <w:rsid w:val="00AC2950"/>
    <w:rsid w:val="00AC2DF7"/>
    <w:rsid w:val="00AC5637"/>
    <w:rsid w:val="00AC69F1"/>
    <w:rsid w:val="00AC74EB"/>
    <w:rsid w:val="00AD24A1"/>
    <w:rsid w:val="00AD282B"/>
    <w:rsid w:val="00AD28FA"/>
    <w:rsid w:val="00AD2E70"/>
    <w:rsid w:val="00AD2F84"/>
    <w:rsid w:val="00AD703E"/>
    <w:rsid w:val="00AF0E90"/>
    <w:rsid w:val="00AF109D"/>
    <w:rsid w:val="00AF12A2"/>
    <w:rsid w:val="00AF2389"/>
    <w:rsid w:val="00AF2650"/>
    <w:rsid w:val="00AF618F"/>
    <w:rsid w:val="00AF6DDF"/>
    <w:rsid w:val="00B0090A"/>
    <w:rsid w:val="00B02BF7"/>
    <w:rsid w:val="00B0565E"/>
    <w:rsid w:val="00B07252"/>
    <w:rsid w:val="00B13349"/>
    <w:rsid w:val="00B15CD5"/>
    <w:rsid w:val="00B209F2"/>
    <w:rsid w:val="00B226BA"/>
    <w:rsid w:val="00B22CC6"/>
    <w:rsid w:val="00B239B0"/>
    <w:rsid w:val="00B24967"/>
    <w:rsid w:val="00B24CD3"/>
    <w:rsid w:val="00B268D0"/>
    <w:rsid w:val="00B31672"/>
    <w:rsid w:val="00B3302C"/>
    <w:rsid w:val="00B3385A"/>
    <w:rsid w:val="00B35DB9"/>
    <w:rsid w:val="00B401F2"/>
    <w:rsid w:val="00B42020"/>
    <w:rsid w:val="00B42060"/>
    <w:rsid w:val="00B44146"/>
    <w:rsid w:val="00B44E80"/>
    <w:rsid w:val="00B46C91"/>
    <w:rsid w:val="00B46F21"/>
    <w:rsid w:val="00B47DD4"/>
    <w:rsid w:val="00B54E1F"/>
    <w:rsid w:val="00B55A72"/>
    <w:rsid w:val="00B62381"/>
    <w:rsid w:val="00B668F5"/>
    <w:rsid w:val="00B66FCB"/>
    <w:rsid w:val="00B67838"/>
    <w:rsid w:val="00B72A5B"/>
    <w:rsid w:val="00B74800"/>
    <w:rsid w:val="00B75D3C"/>
    <w:rsid w:val="00B75EBE"/>
    <w:rsid w:val="00B81CA4"/>
    <w:rsid w:val="00B87390"/>
    <w:rsid w:val="00B9028B"/>
    <w:rsid w:val="00B979AB"/>
    <w:rsid w:val="00B97E19"/>
    <w:rsid w:val="00BA515A"/>
    <w:rsid w:val="00BA5CA0"/>
    <w:rsid w:val="00BB2009"/>
    <w:rsid w:val="00BB6860"/>
    <w:rsid w:val="00BC0FE2"/>
    <w:rsid w:val="00BD05F4"/>
    <w:rsid w:val="00BD544F"/>
    <w:rsid w:val="00BD6625"/>
    <w:rsid w:val="00BD7E46"/>
    <w:rsid w:val="00BE1122"/>
    <w:rsid w:val="00BE292A"/>
    <w:rsid w:val="00BF1284"/>
    <w:rsid w:val="00BF7999"/>
    <w:rsid w:val="00C013AA"/>
    <w:rsid w:val="00C01E12"/>
    <w:rsid w:val="00C01F05"/>
    <w:rsid w:val="00C03A45"/>
    <w:rsid w:val="00C10370"/>
    <w:rsid w:val="00C10ACA"/>
    <w:rsid w:val="00C14DDB"/>
    <w:rsid w:val="00C1682A"/>
    <w:rsid w:val="00C20ADD"/>
    <w:rsid w:val="00C2495D"/>
    <w:rsid w:val="00C24DAE"/>
    <w:rsid w:val="00C33B76"/>
    <w:rsid w:val="00C3558F"/>
    <w:rsid w:val="00C428FE"/>
    <w:rsid w:val="00C42C71"/>
    <w:rsid w:val="00C501A2"/>
    <w:rsid w:val="00C55DA4"/>
    <w:rsid w:val="00C57419"/>
    <w:rsid w:val="00C5785A"/>
    <w:rsid w:val="00C6080C"/>
    <w:rsid w:val="00C62042"/>
    <w:rsid w:val="00C62B2A"/>
    <w:rsid w:val="00C65837"/>
    <w:rsid w:val="00C66BF8"/>
    <w:rsid w:val="00C74C4D"/>
    <w:rsid w:val="00C80DAA"/>
    <w:rsid w:val="00C817E6"/>
    <w:rsid w:val="00C827E3"/>
    <w:rsid w:val="00C90268"/>
    <w:rsid w:val="00C95948"/>
    <w:rsid w:val="00C9680F"/>
    <w:rsid w:val="00C97201"/>
    <w:rsid w:val="00CA0DDC"/>
    <w:rsid w:val="00CA518F"/>
    <w:rsid w:val="00CA666A"/>
    <w:rsid w:val="00CB4026"/>
    <w:rsid w:val="00CB5522"/>
    <w:rsid w:val="00CC6C6A"/>
    <w:rsid w:val="00CD0A82"/>
    <w:rsid w:val="00CD30E5"/>
    <w:rsid w:val="00CD61A9"/>
    <w:rsid w:val="00CE3E26"/>
    <w:rsid w:val="00CE5070"/>
    <w:rsid w:val="00CF3908"/>
    <w:rsid w:val="00CF568A"/>
    <w:rsid w:val="00D0014E"/>
    <w:rsid w:val="00D06BE0"/>
    <w:rsid w:val="00D06C48"/>
    <w:rsid w:val="00D10F0F"/>
    <w:rsid w:val="00D112F3"/>
    <w:rsid w:val="00D17F92"/>
    <w:rsid w:val="00D21629"/>
    <w:rsid w:val="00D21C3D"/>
    <w:rsid w:val="00D25C81"/>
    <w:rsid w:val="00D265BE"/>
    <w:rsid w:val="00D26B9E"/>
    <w:rsid w:val="00D26CA7"/>
    <w:rsid w:val="00D342B2"/>
    <w:rsid w:val="00D35E73"/>
    <w:rsid w:val="00D426F3"/>
    <w:rsid w:val="00D44D09"/>
    <w:rsid w:val="00D45175"/>
    <w:rsid w:val="00D45A64"/>
    <w:rsid w:val="00D47143"/>
    <w:rsid w:val="00D503EA"/>
    <w:rsid w:val="00D520E3"/>
    <w:rsid w:val="00D55B0C"/>
    <w:rsid w:val="00D61BA7"/>
    <w:rsid w:val="00D6293A"/>
    <w:rsid w:val="00D67486"/>
    <w:rsid w:val="00D730E7"/>
    <w:rsid w:val="00D74125"/>
    <w:rsid w:val="00D74569"/>
    <w:rsid w:val="00D869EB"/>
    <w:rsid w:val="00D8783B"/>
    <w:rsid w:val="00D96DE3"/>
    <w:rsid w:val="00DA7488"/>
    <w:rsid w:val="00DA7C22"/>
    <w:rsid w:val="00DC2C6A"/>
    <w:rsid w:val="00DC37CF"/>
    <w:rsid w:val="00DC5567"/>
    <w:rsid w:val="00DC7440"/>
    <w:rsid w:val="00DD4A2C"/>
    <w:rsid w:val="00DD5EA5"/>
    <w:rsid w:val="00DE23F2"/>
    <w:rsid w:val="00DE7069"/>
    <w:rsid w:val="00DF052A"/>
    <w:rsid w:val="00DF26CC"/>
    <w:rsid w:val="00DF3686"/>
    <w:rsid w:val="00DF5709"/>
    <w:rsid w:val="00DF62D9"/>
    <w:rsid w:val="00E04DE1"/>
    <w:rsid w:val="00E06685"/>
    <w:rsid w:val="00E11D18"/>
    <w:rsid w:val="00E13166"/>
    <w:rsid w:val="00E174C2"/>
    <w:rsid w:val="00E20A0B"/>
    <w:rsid w:val="00E223F7"/>
    <w:rsid w:val="00E261B9"/>
    <w:rsid w:val="00E31776"/>
    <w:rsid w:val="00E31795"/>
    <w:rsid w:val="00E319CF"/>
    <w:rsid w:val="00E31F50"/>
    <w:rsid w:val="00E3451D"/>
    <w:rsid w:val="00E37E32"/>
    <w:rsid w:val="00E37F9E"/>
    <w:rsid w:val="00E416DA"/>
    <w:rsid w:val="00E44434"/>
    <w:rsid w:val="00E47C9F"/>
    <w:rsid w:val="00E50D7D"/>
    <w:rsid w:val="00E51C40"/>
    <w:rsid w:val="00E51E9C"/>
    <w:rsid w:val="00E527C3"/>
    <w:rsid w:val="00E52FA5"/>
    <w:rsid w:val="00E53009"/>
    <w:rsid w:val="00E537DC"/>
    <w:rsid w:val="00E53D55"/>
    <w:rsid w:val="00E545A9"/>
    <w:rsid w:val="00E5460E"/>
    <w:rsid w:val="00E60623"/>
    <w:rsid w:val="00E612FE"/>
    <w:rsid w:val="00E66C59"/>
    <w:rsid w:val="00E71DB7"/>
    <w:rsid w:val="00E727C4"/>
    <w:rsid w:val="00E73C93"/>
    <w:rsid w:val="00E73F18"/>
    <w:rsid w:val="00E77B85"/>
    <w:rsid w:val="00E817F0"/>
    <w:rsid w:val="00E84417"/>
    <w:rsid w:val="00E84DDF"/>
    <w:rsid w:val="00E864D2"/>
    <w:rsid w:val="00E90395"/>
    <w:rsid w:val="00E907BF"/>
    <w:rsid w:val="00E90E0F"/>
    <w:rsid w:val="00E91D28"/>
    <w:rsid w:val="00E92644"/>
    <w:rsid w:val="00E95504"/>
    <w:rsid w:val="00E959B6"/>
    <w:rsid w:val="00E97037"/>
    <w:rsid w:val="00E978FB"/>
    <w:rsid w:val="00EA0FA6"/>
    <w:rsid w:val="00EA1992"/>
    <w:rsid w:val="00EA4E20"/>
    <w:rsid w:val="00EA6817"/>
    <w:rsid w:val="00EB06AA"/>
    <w:rsid w:val="00EB1FA8"/>
    <w:rsid w:val="00EC02F1"/>
    <w:rsid w:val="00EC2793"/>
    <w:rsid w:val="00EC27B7"/>
    <w:rsid w:val="00ED0B74"/>
    <w:rsid w:val="00ED27DA"/>
    <w:rsid w:val="00EE021B"/>
    <w:rsid w:val="00EE3514"/>
    <w:rsid w:val="00EE496B"/>
    <w:rsid w:val="00EE575C"/>
    <w:rsid w:val="00EE62B3"/>
    <w:rsid w:val="00EE649D"/>
    <w:rsid w:val="00EE67FC"/>
    <w:rsid w:val="00F00DB4"/>
    <w:rsid w:val="00F101EC"/>
    <w:rsid w:val="00F10BAB"/>
    <w:rsid w:val="00F11971"/>
    <w:rsid w:val="00F13A3A"/>
    <w:rsid w:val="00F151C5"/>
    <w:rsid w:val="00F23D38"/>
    <w:rsid w:val="00F254DA"/>
    <w:rsid w:val="00F3183B"/>
    <w:rsid w:val="00F3419D"/>
    <w:rsid w:val="00F37E3D"/>
    <w:rsid w:val="00F403A7"/>
    <w:rsid w:val="00F40E32"/>
    <w:rsid w:val="00F41D00"/>
    <w:rsid w:val="00F42071"/>
    <w:rsid w:val="00F5049A"/>
    <w:rsid w:val="00F5160A"/>
    <w:rsid w:val="00F51A36"/>
    <w:rsid w:val="00F53D0D"/>
    <w:rsid w:val="00F53DC5"/>
    <w:rsid w:val="00F550CF"/>
    <w:rsid w:val="00F56342"/>
    <w:rsid w:val="00F649BE"/>
    <w:rsid w:val="00F659FF"/>
    <w:rsid w:val="00F832D8"/>
    <w:rsid w:val="00F84F57"/>
    <w:rsid w:val="00F868C4"/>
    <w:rsid w:val="00F91489"/>
    <w:rsid w:val="00FA123E"/>
    <w:rsid w:val="00FA3513"/>
    <w:rsid w:val="00FA3BBF"/>
    <w:rsid w:val="00FA3C52"/>
    <w:rsid w:val="00FB318C"/>
    <w:rsid w:val="00FB5D5B"/>
    <w:rsid w:val="00FC37E1"/>
    <w:rsid w:val="00FC786F"/>
    <w:rsid w:val="00FD06C8"/>
    <w:rsid w:val="00FD3D2E"/>
    <w:rsid w:val="00FD546D"/>
    <w:rsid w:val="00FD549E"/>
    <w:rsid w:val="00FE2D38"/>
    <w:rsid w:val="00FF0BCB"/>
    <w:rsid w:val="00FF4078"/>
    <w:rsid w:val="00FF64B4"/>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09272-350C-49CB-9FD5-3A2EACCC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313"/>
    <w:pPr>
      <w:spacing w:after="0" w:line="240" w:lineRule="auto"/>
    </w:pPr>
  </w:style>
  <w:style w:type="paragraph" w:styleId="ListParagraph">
    <w:name w:val="List Paragraph"/>
    <w:basedOn w:val="Normal"/>
    <w:uiPriority w:val="34"/>
    <w:qFormat/>
    <w:rsid w:val="00B268D0"/>
    <w:pPr>
      <w:ind w:left="720"/>
      <w:contextualSpacing/>
    </w:pPr>
  </w:style>
  <w:style w:type="character" w:styleId="Hyperlink">
    <w:name w:val="Hyperlink"/>
    <w:basedOn w:val="DefaultParagraphFont"/>
    <w:uiPriority w:val="99"/>
    <w:unhideWhenUsed/>
    <w:rsid w:val="003340D6"/>
    <w:rPr>
      <w:color w:val="0000FF" w:themeColor="hyperlink"/>
      <w:u w:val="single"/>
    </w:rPr>
  </w:style>
  <w:style w:type="character" w:styleId="FollowedHyperlink">
    <w:name w:val="FollowedHyperlink"/>
    <w:basedOn w:val="DefaultParagraphFont"/>
    <w:uiPriority w:val="99"/>
    <w:semiHidden/>
    <w:unhideWhenUsed/>
    <w:rsid w:val="00BA515A"/>
    <w:rPr>
      <w:color w:val="800080" w:themeColor="followedHyperlink"/>
      <w:u w:val="single"/>
    </w:rPr>
  </w:style>
  <w:style w:type="character" w:customStyle="1" w:styleId="apple-converted-space">
    <w:name w:val="apple-converted-space"/>
    <w:basedOn w:val="DefaultParagraphFont"/>
    <w:rsid w:val="000A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8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journals.org/doi/abs/10.1890/08-059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nas.org/content/104/39/15176.f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ajournals.org/doi/full/10.1890/154-9295-10.4.171" TargetMode="External"/><Relationship Id="rId11" Type="http://schemas.openxmlformats.org/officeDocument/2006/relationships/hyperlink" Target="http://www.env-econ.net/stavins/Column_2.pdf" TargetMode="External"/><Relationship Id="rId5" Type="http://schemas.openxmlformats.org/officeDocument/2006/relationships/hyperlink" Target="http://onlinelibrary.wiley.com/doi/10.1111/j.1461-0248.2012.01747.x/full" TargetMode="External"/><Relationship Id="rId10" Type="http://schemas.openxmlformats.org/officeDocument/2006/relationships/hyperlink" Target="http://www.des.ucdavis.edu/faculty/Springborn/courses/Readings/Sandel%201997--%20It%92s%20Immoral%20to%20Buy%20the%20Right%20to%20Pollute.pdf" TargetMode="External"/><Relationship Id="rId4" Type="http://schemas.openxmlformats.org/officeDocument/2006/relationships/webSettings" Target="webSettings.xml"/><Relationship Id="rId9" Type="http://schemas.openxmlformats.org/officeDocument/2006/relationships/hyperlink" Target="http://www.peblds.org/files/Publications/OECD/OECD_Handbook%20of%20Market%20Creation_implem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Springborn</dc:creator>
  <cp:lastModifiedBy>Mike</cp:lastModifiedBy>
  <cp:revision>19</cp:revision>
  <dcterms:created xsi:type="dcterms:W3CDTF">2010-05-27T15:54:00Z</dcterms:created>
  <dcterms:modified xsi:type="dcterms:W3CDTF">2016-05-31T02:49:00Z</dcterms:modified>
</cp:coreProperties>
</file>